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Mackrell International’s Global Foothold in Intellectual Property Law</w:t>
      </w:r>
    </w:p>
    <w:p w:rsidR="00000000" w:rsidDel="00000000" w:rsidP="00000000" w:rsidRDefault="00000000" w:rsidRPr="00000000" w14:paraId="0000000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great author and activist Maya Angelou once said, “</w:t>
      </w:r>
      <w:r w:rsidDel="00000000" w:rsidR="00000000" w:rsidRPr="00000000">
        <w:rPr>
          <w:rFonts w:ascii="Times New Roman" w:cs="Times New Roman" w:eastAsia="Times New Roman" w:hAnsi="Times New Roman"/>
          <w:i w:val="1"/>
          <w:sz w:val="24"/>
          <w:szCs w:val="24"/>
          <w:rtl w:val="0"/>
        </w:rPr>
        <w:t xml:space="preserve">You can’t use up creativity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truth in those words has shown the world some of its most ingenious advancements - inventions, artwork, books, designs, business graphics and even company processes are among the most imaginative concepts in development on a daily basis.</w:t>
      </w:r>
    </w:p>
    <w:p w:rsidR="00000000" w:rsidDel="00000000" w:rsidP="00000000" w:rsidRDefault="00000000" w:rsidRPr="00000000" w14:paraId="0000000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The more you use, the more you have</w:t>
      </w:r>
      <w:r w:rsidDel="00000000" w:rsidR="00000000" w:rsidRPr="00000000">
        <w:rPr>
          <w:rFonts w:ascii="Times New Roman" w:cs="Times New Roman" w:eastAsia="Times New Roman" w:hAnsi="Times New Roman"/>
          <w:sz w:val="24"/>
          <w:szCs w:val="24"/>
          <w:rtl w:val="0"/>
        </w:rPr>
        <w:t xml:space="preserve">,” Angelou went on to say. And the more creations made, the more imperative it is to protect them.</w:t>
      </w:r>
    </w:p>
    <w:p w:rsidR="00000000" w:rsidDel="00000000" w:rsidP="00000000" w:rsidRDefault="00000000" w:rsidRPr="00000000" w14:paraId="0000000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Advances in technology, business, art and culture are all built on foundations of intellectual property (IP), which is all the more reason entities rely on legal experts to safeguard and preserve both the tangible and intangible assets.</w:t>
      </w:r>
    </w:p>
    <w:p w:rsidR="00000000" w:rsidDel="00000000" w:rsidP="00000000" w:rsidRDefault="00000000" w:rsidRPr="00000000" w14:paraId="0000000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w:t>
      </w:r>
      <w:hyperlink r:id="rId6">
        <w:r w:rsidDel="00000000" w:rsidR="00000000" w:rsidRPr="00000000">
          <w:rPr>
            <w:rFonts w:ascii="Times New Roman" w:cs="Times New Roman" w:eastAsia="Times New Roman" w:hAnsi="Times New Roman"/>
            <w:color w:val="1155cc"/>
            <w:sz w:val="24"/>
            <w:szCs w:val="24"/>
            <w:rtl w:val="0"/>
          </w:rPr>
          <w:t xml:space="preserve"> </w:t>
        </w:r>
      </w:hyperlink>
      <w:hyperlink r:id="rId7">
        <w:r w:rsidDel="00000000" w:rsidR="00000000" w:rsidRPr="00000000">
          <w:rPr>
            <w:rFonts w:ascii="Times New Roman" w:cs="Times New Roman" w:eastAsia="Times New Roman" w:hAnsi="Times New Roman"/>
            <w:color w:val="1155cc"/>
            <w:sz w:val="24"/>
            <w:szCs w:val="24"/>
            <w:u w:val="single"/>
            <w:rtl w:val="0"/>
          </w:rPr>
          <w:t xml:space="preserve">Mackrell International (MI) IP Practice Group</w:t>
        </w:r>
      </w:hyperlink>
      <w:r w:rsidDel="00000000" w:rsidR="00000000" w:rsidRPr="00000000">
        <w:rPr>
          <w:rFonts w:ascii="Times New Roman" w:cs="Times New Roman" w:eastAsia="Times New Roman" w:hAnsi="Times New Roman"/>
          <w:sz w:val="24"/>
          <w:szCs w:val="24"/>
          <w:rtl w:val="0"/>
        </w:rPr>
        <w:t xml:space="preserve">, led by</w:t>
      </w:r>
      <w:hyperlink r:id="rId8">
        <w:r w:rsidDel="00000000" w:rsidR="00000000" w:rsidRPr="00000000">
          <w:rPr>
            <w:rFonts w:ascii="Times New Roman" w:cs="Times New Roman" w:eastAsia="Times New Roman" w:hAnsi="Times New Roman"/>
            <w:sz w:val="24"/>
            <w:szCs w:val="24"/>
            <w:rtl w:val="0"/>
          </w:rPr>
          <w:t xml:space="preserve"> </w:t>
        </w:r>
      </w:hyperlink>
      <w:hyperlink r:id="rId9">
        <w:r w:rsidDel="00000000" w:rsidR="00000000" w:rsidRPr="00000000">
          <w:rPr>
            <w:rFonts w:ascii="Times New Roman" w:cs="Times New Roman" w:eastAsia="Times New Roman" w:hAnsi="Times New Roman"/>
            <w:color w:val="1155cc"/>
            <w:sz w:val="24"/>
            <w:szCs w:val="24"/>
            <w:u w:val="single"/>
            <w:rtl w:val="0"/>
          </w:rPr>
          <w:t xml:space="preserve">Arpita Dutta</w:t>
        </w:r>
      </w:hyperlink>
      <w:r w:rsidDel="00000000" w:rsidR="00000000" w:rsidRPr="00000000">
        <w:rPr>
          <w:rFonts w:ascii="Times New Roman" w:cs="Times New Roman" w:eastAsia="Times New Roman" w:hAnsi="Times New Roman"/>
          <w:sz w:val="24"/>
          <w:szCs w:val="24"/>
          <w:rtl w:val="0"/>
        </w:rPr>
        <w:t xml:space="preserve"> of the Taiwan-based firm</w:t>
      </w:r>
      <w:hyperlink r:id="rId10">
        <w:r w:rsidDel="00000000" w:rsidR="00000000" w:rsidRPr="00000000">
          <w:rPr>
            <w:rFonts w:ascii="Times New Roman" w:cs="Times New Roman" w:eastAsia="Times New Roman" w:hAnsi="Times New Roman"/>
            <w:color w:val="1155cc"/>
            <w:sz w:val="24"/>
            <w:szCs w:val="24"/>
            <w:rtl w:val="0"/>
          </w:rPr>
          <w:t xml:space="preserve"> </w:t>
        </w:r>
      </w:hyperlink>
      <w:hyperlink r:id="rId11">
        <w:r w:rsidDel="00000000" w:rsidR="00000000" w:rsidRPr="00000000">
          <w:rPr>
            <w:rFonts w:ascii="Times New Roman" w:cs="Times New Roman" w:eastAsia="Times New Roman" w:hAnsi="Times New Roman"/>
            <w:color w:val="1155cc"/>
            <w:sz w:val="24"/>
            <w:szCs w:val="24"/>
            <w:u w:val="single"/>
            <w:rtl w:val="0"/>
          </w:rPr>
          <w:t xml:space="preserve">Louis and Charles Attorneys at Law</w:t>
        </w:r>
      </w:hyperlink>
      <w:r w:rsidDel="00000000" w:rsidR="00000000" w:rsidRPr="00000000">
        <w:rPr>
          <w:rFonts w:ascii="Times New Roman" w:cs="Times New Roman" w:eastAsia="Times New Roman" w:hAnsi="Times New Roman"/>
          <w:sz w:val="24"/>
          <w:szCs w:val="24"/>
          <w:rtl w:val="0"/>
        </w:rPr>
        <w:t xml:space="preserve">, consists of skilled legal IP specialists who work with corporations around the world to secure their intellectual property, both in the country of origination and cross-border.  Alongside Arpita, several MI members are prominent worldwide IP lawyers.</w:t>
      </w:r>
    </w:p>
    <w:p w:rsidR="00000000" w:rsidDel="00000000" w:rsidP="00000000" w:rsidRDefault="00000000" w:rsidRPr="00000000" w14:paraId="00000007">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International Trademark Association</w:t>
      </w:r>
    </w:p>
    <w:p w:rsidR="00000000" w:rsidDel="00000000" w:rsidP="00000000" w:rsidRDefault="00000000" w:rsidRPr="00000000" w14:paraId="00000008">
      <w:pPr>
        <w:spacing w:after="240" w:before="240" w:lineRule="auto"/>
        <w:rPr>
          <w:rFonts w:ascii="Times New Roman" w:cs="Times New Roman" w:eastAsia="Times New Roman" w:hAnsi="Times New Roman"/>
          <w:sz w:val="24"/>
          <w:szCs w:val="24"/>
        </w:rPr>
      </w:pPr>
      <w:hyperlink r:id="rId12">
        <w:r w:rsidDel="00000000" w:rsidR="00000000" w:rsidRPr="00000000">
          <w:rPr>
            <w:rFonts w:ascii="Times New Roman" w:cs="Times New Roman" w:eastAsia="Times New Roman" w:hAnsi="Times New Roman"/>
            <w:color w:val="1155cc"/>
            <w:sz w:val="24"/>
            <w:szCs w:val="24"/>
            <w:u w:val="single"/>
            <w:rtl w:val="0"/>
          </w:rPr>
          <w:t xml:space="preserve">International Trademark Association</w:t>
        </w:r>
      </w:hyperlink>
      <w:r w:rsidDel="00000000" w:rsidR="00000000" w:rsidRPr="00000000">
        <w:rPr>
          <w:rFonts w:ascii="Times New Roman" w:cs="Times New Roman" w:eastAsia="Times New Roman" w:hAnsi="Times New Roman"/>
          <w:sz w:val="24"/>
          <w:szCs w:val="24"/>
          <w:rtl w:val="0"/>
        </w:rPr>
        <w:t xml:space="preserve"> (INTA), is a global, not-for-profit organization, advocating for trademark and IP rights. INTA’s work is highlighted each year at an annual meeting, where IP experts come together from across the world - this year, the blue-riband event will take place in May in Singapore (where MI members will gather).</w:t>
      </w:r>
    </w:p>
    <w:p w:rsidR="00000000" w:rsidDel="00000000" w:rsidP="00000000" w:rsidRDefault="00000000" w:rsidRPr="00000000" w14:paraId="0000000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MI members,</w:t>
      </w:r>
      <w:hyperlink r:id="rId13">
        <w:r w:rsidDel="00000000" w:rsidR="00000000" w:rsidRPr="00000000">
          <w:rPr>
            <w:rFonts w:ascii="Times New Roman" w:cs="Times New Roman" w:eastAsia="Times New Roman" w:hAnsi="Times New Roman"/>
            <w:color w:val="1155cc"/>
            <w:sz w:val="24"/>
            <w:szCs w:val="24"/>
            <w:rtl w:val="0"/>
          </w:rPr>
          <w:t xml:space="preserve"> </w:t>
        </w:r>
      </w:hyperlink>
      <w:hyperlink r:id="rId14">
        <w:r w:rsidDel="00000000" w:rsidR="00000000" w:rsidRPr="00000000">
          <w:rPr>
            <w:rFonts w:ascii="Times New Roman" w:cs="Times New Roman" w:eastAsia="Times New Roman" w:hAnsi="Times New Roman"/>
            <w:color w:val="1155cc"/>
            <w:sz w:val="24"/>
            <w:szCs w:val="24"/>
            <w:u w:val="single"/>
            <w:rtl w:val="0"/>
          </w:rPr>
          <w:t xml:space="preserve">Stephanie O. Sparks</w:t>
        </w:r>
      </w:hyperlink>
      <w:r w:rsidDel="00000000" w:rsidR="00000000" w:rsidRPr="00000000">
        <w:rPr>
          <w:rFonts w:ascii="Times New Roman" w:cs="Times New Roman" w:eastAsia="Times New Roman" w:hAnsi="Times New Roman"/>
          <w:sz w:val="24"/>
          <w:szCs w:val="24"/>
          <w:rtl w:val="0"/>
        </w:rPr>
        <w:t xml:space="preserve"> and</w:t>
      </w:r>
      <w:hyperlink r:id="rId15">
        <w:r w:rsidDel="00000000" w:rsidR="00000000" w:rsidRPr="00000000">
          <w:rPr>
            <w:rFonts w:ascii="Times New Roman" w:cs="Times New Roman" w:eastAsia="Times New Roman" w:hAnsi="Times New Roman"/>
            <w:color w:val="1155cc"/>
            <w:sz w:val="24"/>
            <w:szCs w:val="24"/>
            <w:rtl w:val="0"/>
          </w:rPr>
          <w:t xml:space="preserve"> </w:t>
        </w:r>
      </w:hyperlink>
      <w:hyperlink r:id="rId16">
        <w:r w:rsidDel="00000000" w:rsidR="00000000" w:rsidRPr="00000000">
          <w:rPr>
            <w:rFonts w:ascii="Times New Roman" w:cs="Times New Roman" w:eastAsia="Times New Roman" w:hAnsi="Times New Roman"/>
            <w:color w:val="1155cc"/>
            <w:sz w:val="24"/>
            <w:szCs w:val="24"/>
            <w:u w:val="single"/>
            <w:rtl w:val="0"/>
          </w:rPr>
          <w:t xml:space="preserve">Dana Brody-Brown</w:t>
        </w:r>
      </w:hyperlink>
      <w:r w:rsidDel="00000000" w:rsidR="00000000" w:rsidRPr="00000000">
        <w:rPr>
          <w:rFonts w:ascii="Times New Roman" w:cs="Times New Roman" w:eastAsia="Times New Roman" w:hAnsi="Times New Roman"/>
          <w:sz w:val="24"/>
          <w:szCs w:val="24"/>
          <w:rtl w:val="0"/>
        </w:rPr>
        <w:t xml:space="preserve"> are prominent INTA contributors and are active on its leadership committees.</w:t>
      </w:r>
    </w:p>
    <w:p w:rsidR="00000000" w:rsidDel="00000000" w:rsidP="00000000" w:rsidRDefault="00000000" w:rsidRPr="00000000" w14:paraId="0000000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Stephanie, Shareholder at</w:t>
      </w:r>
      <w:hyperlink r:id="rId17">
        <w:r w:rsidDel="00000000" w:rsidR="00000000" w:rsidRPr="00000000">
          <w:rPr>
            <w:rFonts w:ascii="Times New Roman" w:cs="Times New Roman" w:eastAsia="Times New Roman" w:hAnsi="Times New Roman"/>
            <w:sz w:val="24"/>
            <w:szCs w:val="24"/>
            <w:rtl w:val="0"/>
          </w:rPr>
          <w:t xml:space="preserve"> </w:t>
        </w:r>
      </w:hyperlink>
      <w:hyperlink r:id="rId18">
        <w:r w:rsidDel="00000000" w:rsidR="00000000" w:rsidRPr="00000000">
          <w:rPr>
            <w:rFonts w:ascii="Times New Roman" w:cs="Times New Roman" w:eastAsia="Times New Roman" w:hAnsi="Times New Roman"/>
            <w:color w:val="1155cc"/>
            <w:sz w:val="24"/>
            <w:szCs w:val="24"/>
            <w:u w:val="single"/>
            <w:rtl w:val="0"/>
          </w:rPr>
          <w:t xml:space="preserve">Hoge Fenton</w:t>
        </w:r>
      </w:hyperlink>
      <w:r w:rsidDel="00000000" w:rsidR="00000000" w:rsidRPr="00000000">
        <w:rPr>
          <w:rFonts w:ascii="Times New Roman" w:cs="Times New Roman" w:eastAsia="Times New Roman" w:hAnsi="Times New Roman"/>
          <w:sz w:val="24"/>
          <w:szCs w:val="24"/>
          <w:rtl w:val="0"/>
        </w:rPr>
        <w:t xml:space="preserve"> in California, is a leader in assisting companies to navigate privacy laws and develop best practices for their data security. Her expertise helps businesses with data breaches and she also conducts on-site compliance assessments and data awareness training.</w:t>
      </w:r>
    </w:p>
    <w:p w:rsidR="00000000" w:rsidDel="00000000" w:rsidP="00000000" w:rsidRDefault="00000000" w:rsidRPr="00000000" w14:paraId="0000000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Founder of her firm’s IP and Data Privacy groups, Stephanie also serves on INTA’s Data Protection Committee and chairs its Education and Awareness subcomittee, which develops and advocates the INTA Board’s policy on the impact of data protection laws on trademark rights. </w:t>
      </w:r>
    </w:p>
    <w:p w:rsidR="00000000" w:rsidDel="00000000" w:rsidP="00000000" w:rsidRDefault="00000000" w:rsidRPr="00000000" w14:paraId="0000000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Dana is also with Hoge Fenton as an IP and brand management attorney. Her focus includes both counselling and prosecution in various aspects of trademark law as well as expertise in advertising and marketing law.</w:t>
      </w:r>
    </w:p>
    <w:p w:rsidR="00000000" w:rsidDel="00000000" w:rsidP="00000000" w:rsidRDefault="00000000" w:rsidRPr="00000000" w14:paraId="0000000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is currently serving on INTA’s Building Bridges Committee. The committee fosters partnerships between INTA and other nonprofit organizations outside of the legal sector.</w:t>
      </w:r>
    </w:p>
    <w:p w:rsidR="00000000" w:rsidDel="00000000" w:rsidP="00000000" w:rsidRDefault="00000000" w:rsidRPr="00000000" w14:paraId="0000000E">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World Trademark Review</w:t>
      </w:r>
    </w:p>
    <w:p w:rsidR="00000000" w:rsidDel="00000000" w:rsidP="00000000" w:rsidRDefault="00000000" w:rsidRPr="00000000" w14:paraId="0000000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 member</w:t>
      </w:r>
      <w:hyperlink r:id="rId19">
        <w:r w:rsidDel="00000000" w:rsidR="00000000" w:rsidRPr="00000000">
          <w:rPr>
            <w:rFonts w:ascii="Times New Roman" w:cs="Times New Roman" w:eastAsia="Times New Roman" w:hAnsi="Times New Roman"/>
            <w:color w:val="1155cc"/>
            <w:sz w:val="24"/>
            <w:szCs w:val="24"/>
            <w:rtl w:val="0"/>
          </w:rPr>
          <w:t xml:space="preserve"> </w:t>
        </w:r>
      </w:hyperlink>
      <w:hyperlink r:id="rId20">
        <w:r w:rsidDel="00000000" w:rsidR="00000000" w:rsidRPr="00000000">
          <w:rPr>
            <w:rFonts w:ascii="Times New Roman" w:cs="Times New Roman" w:eastAsia="Times New Roman" w:hAnsi="Times New Roman"/>
            <w:color w:val="1155cc"/>
            <w:sz w:val="24"/>
            <w:szCs w:val="24"/>
            <w:u w:val="single"/>
            <w:rtl w:val="0"/>
          </w:rPr>
          <w:t xml:space="preserve">Silvia Hernandez</w:t>
        </w:r>
      </w:hyperlink>
      <w:r w:rsidDel="00000000" w:rsidR="00000000" w:rsidRPr="00000000">
        <w:rPr>
          <w:rFonts w:ascii="Times New Roman" w:cs="Times New Roman" w:eastAsia="Times New Roman" w:hAnsi="Times New Roman"/>
          <w:sz w:val="24"/>
          <w:szCs w:val="24"/>
          <w:rtl w:val="0"/>
        </w:rPr>
        <w:t xml:space="preserve">, founding partner of</w:t>
      </w:r>
      <w:hyperlink r:id="rId21">
        <w:r w:rsidDel="00000000" w:rsidR="00000000" w:rsidRPr="00000000">
          <w:rPr>
            <w:rFonts w:ascii="Times New Roman" w:cs="Times New Roman" w:eastAsia="Times New Roman" w:hAnsi="Times New Roman"/>
            <w:sz w:val="24"/>
            <w:szCs w:val="24"/>
            <w:rtl w:val="0"/>
          </w:rPr>
          <w:t xml:space="preserve"> </w:t>
        </w:r>
      </w:hyperlink>
      <w:hyperlink r:id="rId22">
        <w:r w:rsidDel="00000000" w:rsidR="00000000" w:rsidRPr="00000000">
          <w:rPr>
            <w:rFonts w:ascii="Times New Roman" w:cs="Times New Roman" w:eastAsia="Times New Roman" w:hAnsi="Times New Roman"/>
            <w:color w:val="1155cc"/>
            <w:sz w:val="24"/>
            <w:szCs w:val="24"/>
            <w:u w:val="single"/>
            <w:rtl w:val="0"/>
          </w:rPr>
          <w:t xml:space="preserve">Santiago Mediano Abogados</w:t>
        </w:r>
      </w:hyperlink>
      <w:r w:rsidDel="00000000" w:rsidR="00000000" w:rsidRPr="00000000">
        <w:rPr>
          <w:rFonts w:ascii="Times New Roman" w:cs="Times New Roman" w:eastAsia="Times New Roman" w:hAnsi="Times New Roman"/>
          <w:sz w:val="24"/>
          <w:szCs w:val="24"/>
          <w:rtl w:val="0"/>
        </w:rPr>
        <w:t xml:space="preserve"> in Madrid, Spain, has also been a notable contributor to the area of IP law for 25 years. Silvia specializes in advising and helping clients implement strategies for industrial property rights, including trademarks, patents and designs.</w:t>
      </w:r>
    </w:p>
    <w:p w:rsidR="00000000" w:rsidDel="00000000" w:rsidP="00000000" w:rsidRDefault="00000000" w:rsidRPr="00000000" w14:paraId="0000001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2019, Silvia and her firm have been</w:t>
      </w:r>
      <w:hyperlink r:id="rId23">
        <w:r w:rsidDel="00000000" w:rsidR="00000000" w:rsidRPr="00000000">
          <w:rPr>
            <w:rFonts w:ascii="Times New Roman" w:cs="Times New Roman" w:eastAsia="Times New Roman" w:hAnsi="Times New Roman"/>
            <w:sz w:val="24"/>
            <w:szCs w:val="24"/>
            <w:rtl w:val="0"/>
          </w:rPr>
          <w:t xml:space="preserve"> </w:t>
        </w:r>
      </w:hyperlink>
      <w:hyperlink r:id="rId24">
        <w:r w:rsidDel="00000000" w:rsidR="00000000" w:rsidRPr="00000000">
          <w:rPr>
            <w:rFonts w:ascii="Times New Roman" w:cs="Times New Roman" w:eastAsia="Times New Roman" w:hAnsi="Times New Roman"/>
            <w:color w:val="1155cc"/>
            <w:sz w:val="24"/>
            <w:szCs w:val="24"/>
            <w:u w:val="single"/>
            <w:rtl w:val="0"/>
          </w:rPr>
          <w:t xml:space="preserve">recommended</w:t>
        </w:r>
      </w:hyperlink>
      <w:r w:rsidDel="00000000" w:rsidR="00000000" w:rsidRPr="00000000">
        <w:rPr>
          <w:rFonts w:ascii="Times New Roman" w:cs="Times New Roman" w:eastAsia="Times New Roman" w:hAnsi="Times New Roman"/>
          <w:sz w:val="24"/>
          <w:szCs w:val="24"/>
          <w:rtl w:val="0"/>
        </w:rPr>
        <w:t xml:space="preserve"> as a leader in the industry by the</w:t>
      </w:r>
      <w:hyperlink r:id="rId25">
        <w:r w:rsidDel="00000000" w:rsidR="00000000" w:rsidRPr="00000000">
          <w:rPr>
            <w:rFonts w:ascii="Times New Roman" w:cs="Times New Roman" w:eastAsia="Times New Roman" w:hAnsi="Times New Roman"/>
            <w:sz w:val="24"/>
            <w:szCs w:val="24"/>
            <w:rtl w:val="0"/>
          </w:rPr>
          <w:t xml:space="preserve"> </w:t>
        </w:r>
      </w:hyperlink>
      <w:hyperlink r:id="rId26">
        <w:r w:rsidDel="00000000" w:rsidR="00000000" w:rsidRPr="00000000">
          <w:rPr>
            <w:rFonts w:ascii="Times New Roman" w:cs="Times New Roman" w:eastAsia="Times New Roman" w:hAnsi="Times New Roman"/>
            <w:color w:val="1155cc"/>
            <w:sz w:val="24"/>
            <w:szCs w:val="24"/>
            <w:u w:val="single"/>
            <w:rtl w:val="0"/>
          </w:rPr>
          <w:t xml:space="preserve">World Trademark Review</w:t>
        </w:r>
      </w:hyperlink>
      <w:r w:rsidDel="00000000" w:rsidR="00000000" w:rsidRPr="00000000">
        <w:rPr>
          <w:rFonts w:ascii="Times New Roman" w:cs="Times New Roman" w:eastAsia="Times New Roman" w:hAnsi="Times New Roman"/>
          <w:sz w:val="24"/>
          <w:szCs w:val="24"/>
          <w:rtl w:val="0"/>
        </w:rPr>
        <w:t xml:space="preserve">, a research and news organization dedicated to supplying insights into trademark management.</w:t>
      </w:r>
    </w:p>
    <w:p w:rsidR="00000000" w:rsidDel="00000000" w:rsidP="00000000" w:rsidRDefault="00000000" w:rsidRPr="00000000" w14:paraId="0000001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INTA member, Silvia also holds memberships with the Official College of Industrial Property Agents, Official College of Doctors and Graduates in Philosophy and Letters and Sciences and</w:t>
      </w:r>
      <w:hyperlink r:id="rId27">
        <w:r w:rsidDel="00000000" w:rsidR="00000000" w:rsidRPr="00000000">
          <w:rPr>
            <w:rFonts w:ascii="Times New Roman" w:cs="Times New Roman" w:eastAsia="Times New Roman" w:hAnsi="Times New Roman"/>
            <w:color w:val="1155cc"/>
            <w:sz w:val="24"/>
            <w:szCs w:val="24"/>
            <w:rtl w:val="0"/>
          </w:rPr>
          <w:t xml:space="preserve"> </w:t>
        </w:r>
      </w:hyperlink>
      <w:hyperlink r:id="rId28">
        <w:r w:rsidDel="00000000" w:rsidR="00000000" w:rsidRPr="00000000">
          <w:rPr>
            <w:rFonts w:ascii="Times New Roman" w:cs="Times New Roman" w:eastAsia="Times New Roman" w:hAnsi="Times New Roman"/>
            <w:color w:val="1155cc"/>
            <w:sz w:val="24"/>
            <w:szCs w:val="24"/>
            <w:u w:val="single"/>
            <w:rtl w:val="0"/>
          </w:rPr>
          <w:t xml:space="preserve">Lawbotics</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2">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Asian Patent Attorneys Association</w:t>
      </w:r>
    </w:p>
    <w:p w:rsidR="00000000" w:rsidDel="00000000" w:rsidP="00000000" w:rsidRDefault="00000000" w:rsidRPr="00000000" w14:paraId="00000013">
      <w:pPr>
        <w:spacing w:after="240" w:before="240" w:lineRule="auto"/>
        <w:rPr>
          <w:rFonts w:ascii="Times New Roman" w:cs="Times New Roman" w:eastAsia="Times New Roman" w:hAnsi="Times New Roman"/>
          <w:sz w:val="24"/>
          <w:szCs w:val="24"/>
        </w:rPr>
      </w:pPr>
      <w:hyperlink r:id="rId29">
        <w:r w:rsidDel="00000000" w:rsidR="00000000" w:rsidRPr="00000000">
          <w:rPr>
            <w:rFonts w:ascii="Times New Roman" w:cs="Times New Roman" w:eastAsia="Times New Roman" w:hAnsi="Times New Roman"/>
            <w:color w:val="1155cc"/>
            <w:sz w:val="24"/>
            <w:szCs w:val="24"/>
            <w:u w:val="single"/>
            <w:rtl w:val="0"/>
          </w:rPr>
          <w:t xml:space="preserve">W.S. Houng</w:t>
        </w:r>
      </w:hyperlink>
      <w:r w:rsidDel="00000000" w:rsidR="00000000" w:rsidRPr="00000000">
        <w:rPr>
          <w:rFonts w:ascii="Times New Roman" w:cs="Times New Roman" w:eastAsia="Times New Roman" w:hAnsi="Times New Roman"/>
          <w:sz w:val="24"/>
          <w:szCs w:val="24"/>
          <w:rtl w:val="0"/>
        </w:rPr>
        <w:t xml:space="preserve">, and</w:t>
      </w:r>
      <w:hyperlink r:id="rId30">
        <w:r w:rsidDel="00000000" w:rsidR="00000000" w:rsidRPr="00000000">
          <w:rPr>
            <w:rFonts w:ascii="Times New Roman" w:cs="Times New Roman" w:eastAsia="Times New Roman" w:hAnsi="Times New Roman"/>
            <w:color w:val="1155cc"/>
            <w:sz w:val="24"/>
            <w:szCs w:val="24"/>
            <w:u w:val="single"/>
            <w:rtl w:val="0"/>
          </w:rPr>
          <w:t xml:space="preserve"> J.W. Cheng</w:t>
        </w:r>
      </w:hyperlink>
      <w:r w:rsidDel="00000000" w:rsidR="00000000" w:rsidRPr="00000000">
        <w:rPr>
          <w:rFonts w:ascii="Times New Roman" w:cs="Times New Roman" w:eastAsia="Times New Roman" w:hAnsi="Times New Roman"/>
          <w:sz w:val="24"/>
          <w:szCs w:val="24"/>
          <w:rtl w:val="0"/>
        </w:rPr>
        <w:t xml:space="preserve"> MI members at the</w:t>
      </w:r>
      <w:hyperlink r:id="rId31">
        <w:r w:rsidDel="00000000" w:rsidR="00000000" w:rsidRPr="00000000">
          <w:rPr>
            <w:rFonts w:ascii="Times New Roman" w:cs="Times New Roman" w:eastAsia="Times New Roman" w:hAnsi="Times New Roman"/>
            <w:sz w:val="24"/>
            <w:szCs w:val="24"/>
            <w:rtl w:val="0"/>
          </w:rPr>
          <w:t xml:space="preserve"> </w:t>
        </w:r>
      </w:hyperlink>
      <w:hyperlink r:id="rId32">
        <w:r w:rsidDel="00000000" w:rsidR="00000000" w:rsidRPr="00000000">
          <w:rPr>
            <w:rFonts w:ascii="Times New Roman" w:cs="Times New Roman" w:eastAsia="Times New Roman" w:hAnsi="Times New Roman"/>
            <w:color w:val="1155cc"/>
            <w:sz w:val="24"/>
            <w:szCs w:val="24"/>
            <w:u w:val="single"/>
            <w:rtl w:val="0"/>
          </w:rPr>
          <w:t xml:space="preserve">Louis International Patent Office</w:t>
        </w:r>
      </w:hyperlink>
      <w:r w:rsidDel="00000000" w:rsidR="00000000" w:rsidRPr="00000000">
        <w:rPr>
          <w:rFonts w:ascii="Times New Roman" w:cs="Times New Roman" w:eastAsia="Times New Roman" w:hAnsi="Times New Roman"/>
          <w:sz w:val="24"/>
          <w:szCs w:val="24"/>
          <w:rtl w:val="0"/>
        </w:rPr>
        <w:t xml:space="preserve"> in Taiwan, have been instrumental in advancing IP law, especially in industrial fields.</w:t>
      </w:r>
    </w:p>
    <w:p w:rsidR="00000000" w:rsidDel="00000000" w:rsidP="00000000" w:rsidRDefault="00000000" w:rsidRPr="00000000" w14:paraId="0000001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managing partner and registered patent attorney, Cheng is a member of the Taiwan Patent Attorneys Association (TWPAA) and the</w:t>
      </w:r>
      <w:hyperlink r:id="rId33">
        <w:r w:rsidDel="00000000" w:rsidR="00000000" w:rsidRPr="00000000">
          <w:rPr>
            <w:rFonts w:ascii="Times New Roman" w:cs="Times New Roman" w:eastAsia="Times New Roman" w:hAnsi="Times New Roman"/>
            <w:color w:val="1155cc"/>
            <w:sz w:val="24"/>
            <w:szCs w:val="24"/>
            <w:rtl w:val="0"/>
          </w:rPr>
          <w:t xml:space="preserve"> </w:t>
        </w:r>
      </w:hyperlink>
      <w:hyperlink r:id="rId34">
        <w:r w:rsidDel="00000000" w:rsidR="00000000" w:rsidRPr="00000000">
          <w:rPr>
            <w:rFonts w:ascii="Times New Roman" w:cs="Times New Roman" w:eastAsia="Times New Roman" w:hAnsi="Times New Roman"/>
            <w:color w:val="1155cc"/>
            <w:sz w:val="24"/>
            <w:szCs w:val="24"/>
            <w:u w:val="single"/>
            <w:rtl w:val="0"/>
          </w:rPr>
          <w:t xml:space="preserve">Asian Patent Attorneys Association</w:t>
        </w:r>
      </w:hyperlink>
      <w:r w:rsidDel="00000000" w:rsidR="00000000" w:rsidRPr="00000000">
        <w:rPr>
          <w:rFonts w:ascii="Times New Roman" w:cs="Times New Roman" w:eastAsia="Times New Roman" w:hAnsi="Times New Roman"/>
          <w:sz w:val="24"/>
          <w:szCs w:val="24"/>
          <w:rtl w:val="0"/>
        </w:rPr>
        <w:t xml:space="preserve"> (APAA), a nonprofit supported by a member base of 2,500 leading IP practitioners located throughout the Asian region.</w:t>
      </w:r>
    </w:p>
    <w:p w:rsidR="00000000" w:rsidDel="00000000" w:rsidP="00000000" w:rsidRDefault="00000000" w:rsidRPr="00000000" w14:paraId="0000001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Houng, senior deputy director of the Louis International Patent Office, is a registered patent attorney and industrial technician. He too, belongs to the TWPAA and APAA as well as INTA..</w:t>
      </w:r>
    </w:p>
    <w:p w:rsidR="00000000" w:rsidDel="00000000" w:rsidP="00000000" w:rsidRDefault="00000000" w:rsidRPr="00000000" w14:paraId="00000016">
      <w:pPr>
        <w:spacing w:after="240" w:before="240" w:lineRule="auto"/>
        <w:rPr/>
      </w:pPr>
      <w:r w:rsidDel="00000000" w:rsidR="00000000" w:rsidRPr="00000000">
        <w:rPr>
          <w:rFonts w:ascii="Times New Roman" w:cs="Times New Roman" w:eastAsia="Times New Roman" w:hAnsi="Times New Roman"/>
          <w:sz w:val="24"/>
          <w:szCs w:val="24"/>
          <w:rtl w:val="0"/>
        </w:rPr>
        <w:t xml:space="preserve">When it comes to needing IP expertise and counsel, the MI global legal network, with its depth and breadth of expertise, certainly has clients covered.</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santiagomediano.com/nosotros/silvia-hernandez" TargetMode="External"/><Relationship Id="rId22" Type="http://schemas.openxmlformats.org/officeDocument/2006/relationships/hyperlink" Target="https://santiagomediano.com/" TargetMode="External"/><Relationship Id="rId21" Type="http://schemas.openxmlformats.org/officeDocument/2006/relationships/hyperlink" Target="https://santiagomediano.com/" TargetMode="External"/><Relationship Id="rId24" Type="http://schemas.openxmlformats.org/officeDocument/2006/relationships/hyperlink" Target="https://www.worldtrademarkreview.com/rankings/wtr-1000/profile/person/silvia-hernandez" TargetMode="External"/><Relationship Id="rId23" Type="http://schemas.openxmlformats.org/officeDocument/2006/relationships/hyperlink" Target="https://www.worldtrademarkreview.com/rankings/wtr-1000/profile/person/silvia-hernandez"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ouisilf.com/professional-team" TargetMode="External"/><Relationship Id="rId26" Type="http://schemas.openxmlformats.org/officeDocument/2006/relationships/hyperlink" Target="https://www.worldtrademarkreview.com/" TargetMode="External"/><Relationship Id="rId25" Type="http://schemas.openxmlformats.org/officeDocument/2006/relationships/hyperlink" Target="https://www.worldtrademarkreview.com/" TargetMode="External"/><Relationship Id="rId28" Type="http://schemas.openxmlformats.org/officeDocument/2006/relationships/hyperlink" Target="http://lawbotics.org/" TargetMode="External"/><Relationship Id="rId27" Type="http://schemas.openxmlformats.org/officeDocument/2006/relationships/hyperlink" Target="http://lawbotics.org/" TargetMode="External"/><Relationship Id="rId5" Type="http://schemas.openxmlformats.org/officeDocument/2006/relationships/styles" Target="styles.xml"/><Relationship Id="rId6" Type="http://schemas.openxmlformats.org/officeDocument/2006/relationships/hyperlink" Target="https://www.mackrell.net/practice-groups/intellectual-property" TargetMode="External"/><Relationship Id="rId29" Type="http://schemas.openxmlformats.org/officeDocument/2006/relationships/hyperlink" Target="https://www.louisipo.com/products/product_view_en/81" TargetMode="External"/><Relationship Id="rId7" Type="http://schemas.openxmlformats.org/officeDocument/2006/relationships/hyperlink" Target="https://www.mackrell.net/practice-groups/intellectual-property" TargetMode="External"/><Relationship Id="rId8" Type="http://schemas.openxmlformats.org/officeDocument/2006/relationships/hyperlink" Target="https://www.louisilf.com/professional-team" TargetMode="External"/><Relationship Id="rId31" Type="http://schemas.openxmlformats.org/officeDocument/2006/relationships/hyperlink" Target="https://www.louisipo.com/" TargetMode="External"/><Relationship Id="rId30" Type="http://schemas.openxmlformats.org/officeDocument/2006/relationships/hyperlink" Target="https://www.louisipo.com/products/product_view_en/82" TargetMode="External"/><Relationship Id="rId11" Type="http://schemas.openxmlformats.org/officeDocument/2006/relationships/hyperlink" Target="https://www.louisilf.com/" TargetMode="External"/><Relationship Id="rId33" Type="http://schemas.openxmlformats.org/officeDocument/2006/relationships/hyperlink" Target="https://apaaonline.org/" TargetMode="External"/><Relationship Id="rId10" Type="http://schemas.openxmlformats.org/officeDocument/2006/relationships/hyperlink" Target="https://www.louisilf.com/" TargetMode="External"/><Relationship Id="rId32" Type="http://schemas.openxmlformats.org/officeDocument/2006/relationships/hyperlink" Target="https://www.louisipo.com/" TargetMode="External"/><Relationship Id="rId13" Type="http://schemas.openxmlformats.org/officeDocument/2006/relationships/hyperlink" Target="https://www.hogefenton.com/our-people/stephanie-o-sparks/" TargetMode="External"/><Relationship Id="rId12" Type="http://schemas.openxmlformats.org/officeDocument/2006/relationships/hyperlink" Target="https://www.inta.org/" TargetMode="External"/><Relationship Id="rId34" Type="http://schemas.openxmlformats.org/officeDocument/2006/relationships/hyperlink" Target="https://apaaonline.org/" TargetMode="External"/><Relationship Id="rId15" Type="http://schemas.openxmlformats.org/officeDocument/2006/relationships/hyperlink" Target="https://www.hogefenton.com/our-people/dana-brody-brown/" TargetMode="External"/><Relationship Id="rId14" Type="http://schemas.openxmlformats.org/officeDocument/2006/relationships/hyperlink" Target="https://www.hogefenton.com/our-people/stephanie-o-sparks/" TargetMode="External"/><Relationship Id="rId17" Type="http://schemas.openxmlformats.org/officeDocument/2006/relationships/hyperlink" Target="https://www.hogefenton.com/" TargetMode="External"/><Relationship Id="rId16" Type="http://schemas.openxmlformats.org/officeDocument/2006/relationships/hyperlink" Target="https://www.hogefenton.com/our-people/dana-brody-brown/" TargetMode="External"/><Relationship Id="rId19" Type="http://schemas.openxmlformats.org/officeDocument/2006/relationships/hyperlink" Target="https://santiagomediano.com/nosotros/silvia-hernandez" TargetMode="External"/><Relationship Id="rId18" Type="http://schemas.openxmlformats.org/officeDocument/2006/relationships/hyperlink" Target="https://www.hogefent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